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A" w:rsidRDefault="008228CF" w:rsidP="005F4AFA">
      <w:pPr>
        <w:tabs>
          <w:tab w:val="left" w:pos="4196"/>
        </w:tabs>
        <w:ind w:right="-1418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54.85pt;margin-top:11.55pt;width:247.6pt;height:567.15pt;z-index:2516674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5">
              <w:txbxContent>
                <w:p w:rsidR="00164A6A" w:rsidRDefault="00826C94" w:rsidP="00826C94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آنها الگویی از روابط را میان متغیرهای مذکور به شرح زیر گزارش دادند: اول، مقایسه عزت نفس نوجوانان در سطوح مختلف خودپیروی دینی حاکی از یک اثر اصلی معنادار (01/0&gt;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p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 98/5&gt;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F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)، برای متغیر خودپیروی دینی بود. نوجوانان در سطوح مختلف خودپیروی دینی از لحاظ فعالیت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جنسی و عملکرد روان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شناختی تفاوت معناداری نشان ندادند.</w:t>
                  </w:r>
                  <w:r>
                    <w:rPr>
                      <w:rFonts w:cs="B Zar"/>
                      <w:sz w:val="26"/>
                      <w:szCs w:val="26"/>
                    </w:rPr>
                    <w:t xml:space="preserve"> 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دوم، مقایسه عزت نفس و عملکرد روان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شناختی نوجوانان در سطوح مختلف حضور در مراسم کلیسا، نشانگر تأثیر اصلی معناداری (05/0&gt;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p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 98/2&gt;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F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 و (01/0&gt;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p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 78/3&gt;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F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 برای متغیّر حضور در کلیسا بود. در نهایت، مقایسه عزت نفس و عملکرد روان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شناختی نوجوانان در سطوح مختلف دین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گرایی در خانواده تأثیر معناداری داشت</w:t>
                  </w:r>
                  <w:r>
                    <w:rPr>
                      <w:rFonts w:cs="B Zar"/>
                      <w:sz w:val="26"/>
                      <w:szCs w:val="26"/>
                    </w:rPr>
                    <w:t xml:space="preserve"> 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(01/0&gt;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p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 27/3&gt;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F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). به عبارت دیگر، نوجوانان خانواده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دین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گرا، عزت نفس بالاتری داشتند (بال و همکاران، 2009).</w:t>
                  </w:r>
                </w:p>
                <w:p w:rsidR="00826C94" w:rsidRPr="00826C94" w:rsidRDefault="00826C94" w:rsidP="00826C9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27"/>
                    <w:jc w:val="center"/>
                    <w:rPr>
                      <w:rFonts w:cs="B Zar"/>
                      <w:b/>
                      <w:bCs/>
                      <w:sz w:val="30"/>
                      <w:szCs w:val="30"/>
                    </w:rPr>
                  </w:pPr>
                  <w:r w:rsidRPr="00826C94"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</w:rPr>
                    <w:t>پژوهش</w:t>
                  </w:r>
                  <w:r w:rsidRPr="00826C94"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</w:rPr>
                    <w:softHyphen/>
                    <w:t>های انجام گرفته در کشور</w:t>
                  </w:r>
                  <w:r w:rsidRPr="00826C94">
                    <w:rPr>
                      <w:rFonts w:cs="B Zar"/>
                      <w:b/>
                      <w:bCs/>
                      <w:sz w:val="30"/>
                      <w:szCs w:val="30"/>
                    </w:rPr>
                    <w:t>:</w:t>
                  </w:r>
                </w:p>
                <w:p w:rsidR="00826C94" w:rsidRDefault="00826C94" w:rsidP="00826C94">
                  <w:pPr>
                    <w:pStyle w:val="NormalWeb"/>
                    <w:bidi/>
                    <w:jc w:val="mediumKashida"/>
                    <w:rPr>
                      <w:rFonts w:cs="B Zar"/>
                      <w:sz w:val="26"/>
                      <w:szCs w:val="26"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پژوهش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انجام گرفته در کشور، حدوداً عمری بیست ساله دارند. (بهرامی مشعوف 1373)، (اسلامی 1375) و (جان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بزرگی، 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t>1378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)، پژوهش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هایی در زمینه سلامت عمومی و دین انجام داده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اند. کرمی و همکاران (1385)، پژوهشی با هدف بررسی رابطه جهت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گیری مذهبی و سلامت عمومی در دانشجویان دانشگاه رازی انجام دادند. نتایج رابطه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 xml:space="preserve">ی معناداری را بین این دو متغیر نشان دادند. </w:t>
                  </w:r>
                </w:p>
                <w:p w:rsidR="00DB2EC8" w:rsidRDefault="00DB2EC8" w:rsidP="00826C94">
                  <w:pPr>
                    <w:pStyle w:val="NormalWeb"/>
                    <w:bidi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  <w:p w:rsidR="00DB2EC8" w:rsidRDefault="00DB2EC8" w:rsidP="00DB2EC8">
                  <w:pPr>
                    <w:pStyle w:val="NormalWeb"/>
                    <w:bidi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  <w:p w:rsidR="00DB2EC8" w:rsidRPr="002734D6" w:rsidRDefault="00DB2EC8" w:rsidP="00DB2EC8">
                  <w:pPr>
                    <w:pStyle w:val="NormalWeb"/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  <w:p w:rsidR="00417D3A" w:rsidRPr="00417D3A" w:rsidRDefault="008C59B6" w:rsidP="00DB2EC8">
                  <w:pPr>
                    <w:pStyle w:val="NormalWeb"/>
                    <w:bidi/>
                    <w:jc w:val="center"/>
                  </w:pPr>
                  <w:r w:rsidRPr="00C942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4" type="#_x0000_t202" style="position:absolute;left:0;text-align:left;margin-left:225.95pt;margin-top:13.35pt;width:247.6pt;height:567.15pt;z-index:251666432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4">
              <w:txbxContent>
                <w:p w:rsidR="00826C94" w:rsidRDefault="00BF4686" w:rsidP="00826C94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</w:rPr>
                  </w:pPr>
                  <w:r>
                    <w:rPr>
                      <w:rFonts w:cs="B Zar"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3016333" cy="1555668"/>
                        <wp:effectExtent l="0" t="0" r="0" b="0"/>
                        <wp:docPr id="13" name="Picture 13" descr="F:\Users\karshenase namaz\Desktop\IMAGE63439410359751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:\Users\karshenase namaz\Desktop\IMAGE63439410359751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720" cy="15558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93E" w:rsidRPr="008D593E" w:rsidRDefault="00EF7D84" w:rsidP="00826C94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مورفی و ماها لینگام در تحقیق دیگری نشان دادند، اعتقادات دینی و مقید بودن به آن، با نداشتن افسردگی همبستگی دارد(مورفی و ماها لینگام، 2006) در تحقیق اکس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لاین نیز مذهب منبع آرامش تلقی شده و در آن، ارتباط بین متغیرهای مذهبی و پریشانی روانی در میان دو گروه آزمایشی بیماران مراکز درمانی و گروه دانشجویان بررسی شد. نتایج نشان داد آرامش روانی با داشتن مذهب همبستگی مثبت دارد. آزمودنی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پژوهش، گرایش به نداشتن مذهب را با سطح بالای افسردگی و افکار خودکشی مرتبط دانستند و آرامش را در داشتن مذهب نشان دادند. در میان دانشجویان، افسردگی با احساس بیگانگی از خدا و تضادهای میان فردی در زمینه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مذهبی همراه بود(اکس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لاین، 2008).</w:t>
                  </w:r>
                  <w:r w:rsidR="008D593E">
                    <w:rPr>
                      <w:rFonts w:cs="B Zar"/>
                      <w:sz w:val="26"/>
                      <w:szCs w:val="26"/>
                    </w:rPr>
                    <w:t xml:space="preserve"> 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در پاسخ به این نیاز که کدام جنبه از دین، نقش اساسی</w:t>
                  </w:r>
                  <w:r w:rsidR="008D593E"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تری در سلامت عمومی ایفا می</w:t>
                  </w:r>
                  <w:r w:rsidR="008D593E"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کند، بال، آرمیستید و آستین (</w:t>
                  </w:r>
                  <w:r w:rsidR="008D593E" w:rsidRPr="008D593E">
                    <w:rPr>
                      <w:rFonts w:cs="B Zar"/>
                      <w:sz w:val="26"/>
                      <w:szCs w:val="26"/>
                    </w:rPr>
                    <w:t>Ball, Armistead &amp; Austin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 رابطه بین ابعاد دین (خودگرایی دینی (</w:t>
                  </w:r>
                  <w:r w:rsidR="008D593E" w:rsidRPr="008D593E">
                    <w:rPr>
                      <w:rFonts w:cs="B Zar"/>
                      <w:sz w:val="26"/>
                      <w:szCs w:val="26"/>
                    </w:rPr>
                    <w:t>self-religiosity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)، دین</w:t>
                  </w:r>
                  <w:r w:rsidR="008D593E"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گرایی خانواده (</w:t>
                  </w:r>
                  <w:r w:rsidR="008D593E" w:rsidRPr="008D593E">
                    <w:rPr>
                      <w:rFonts w:cs="B Zar"/>
                      <w:sz w:val="26"/>
                      <w:szCs w:val="26"/>
                    </w:rPr>
                    <w:t>family religiosity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 و نرخ حضور در مراسم کلیسا) را با عزت نفس، فعالیت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جنسی و کارکرد روانشناختی در بین نوجوانان مؤنث شهری آمریکایی</w:t>
                  </w:r>
                  <w:r w:rsidR="008D593E" w:rsidRPr="008D593E">
                    <w:rPr>
                      <w:rFonts w:cs="B Zar"/>
                      <w:sz w:val="26"/>
                      <w:szCs w:val="26"/>
                    </w:rPr>
                    <w:t xml:space="preserve"> 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و آفریقایی در سال 2009 مورد بررسی قرار دادند. </w:t>
                  </w:r>
                </w:p>
                <w:p w:rsidR="00417D3A" w:rsidRPr="00417D3A" w:rsidRDefault="008C59B6" w:rsidP="00826C94">
                  <w:pPr>
                    <w:jc w:val="center"/>
                  </w:pPr>
                  <w:r w:rsidRPr="00C942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3" type="#_x0000_t202" style="position:absolute;left:0;text-align:left;margin-left:506.75pt;margin-top:14.3pt;width:247.6pt;height:566.2pt;z-index:251665408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3">
              <w:txbxContent>
                <w:p w:rsidR="0034097A" w:rsidRDefault="0034097A" w:rsidP="00826C9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27"/>
                    <w:jc w:val="center"/>
                    <w:rPr>
                      <w:rFonts w:cs="B Zar"/>
                      <w:b/>
                      <w:bCs/>
                      <w:sz w:val="30"/>
                      <w:szCs w:val="30"/>
                    </w:rPr>
                  </w:pPr>
                  <w:bookmarkStart w:id="0" w:name="top7"/>
                  <w:bookmarkEnd w:id="0"/>
                  <w:r w:rsidRPr="0034097A"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</w:rPr>
                    <w:t>تحقیقات انجام شده در زمینه روانشناسی دین و سلامت روان</w:t>
                  </w:r>
                </w:p>
                <w:p w:rsidR="00164A6A" w:rsidRPr="008D593E" w:rsidRDefault="0034097A" w:rsidP="008D593E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تحقیقات متعدد نشان داده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اند که معنویت و دینداری ت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أ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ثیر 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انکارناپذیری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بر سلامت روان دارد. حتی در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اینکه افراد به خاطر عوامل درونی یا بیرونی مذهبی باشند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تفاوت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های آشکاری در سلامت روان آنها 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دیده شده است.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اولین فردی که به صورت علمی این موضوع را بررسی کرد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،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گوردن آلپورت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(</w:t>
                  </w:r>
                  <w:proofErr w:type="spellStart"/>
                  <w:r w:rsidR="00EF7D84" w:rsidRPr="008D593E">
                    <w:rPr>
                      <w:rFonts w:cs="B Zar"/>
                      <w:sz w:val="26"/>
                      <w:szCs w:val="26"/>
                    </w:rPr>
                    <w:t>Allport</w:t>
                  </w:r>
                  <w:proofErr w:type="spellEnd"/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.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G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بود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.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او به همراه راس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(</w:t>
                  </w:r>
                  <w:r w:rsidR="00EF7D84" w:rsidRPr="008D593E">
                    <w:rPr>
                      <w:rFonts w:cs="B Zar"/>
                      <w:sz w:val="26"/>
                      <w:szCs w:val="26"/>
                    </w:rPr>
                    <w:t>Ross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 xml:space="preserve"> مقیاسی را که جهت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گیری درونی و بیرونی مذهبی را مشخص می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ک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رد،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ساختند که در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تحقیقات بسیاری از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t>آن استفاده شد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ه است. پس از ایشان، محققان دیگری نیز به ساخت آزمون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مربوط به دینداری پرداختند.</w:t>
                  </w:r>
                </w:p>
                <w:p w:rsidR="00EF7D84" w:rsidRDefault="00EF7D84" w:rsidP="00425F13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در یک مطالعه مداخله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ای بالینی، الرایز (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OLaories,1997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)، نقش دعا کردن توسط خود و دیگران بر میزان اضطراب، عزت نفس و افسردگی از طریق شاخص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 xml:space="preserve">های عینی و ذهنی ارزیابی </w:t>
                  </w:r>
                  <w:r w:rsidR="00425F13">
                    <w:rPr>
                      <w:rFonts w:cs="B Zar" w:hint="cs"/>
                      <w:sz w:val="26"/>
                      <w:szCs w:val="26"/>
                      <w:rtl/>
                    </w:rPr>
                    <w:t>نمود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. یافته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ها نشان داد که در همه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ی شاخص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ذهنی و اکثر میزان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عینی، دعا کاهش اضطراب و افسردگی و افزایش عزت نفس را موجب شده است.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الیزابت و همکارانش تحقیقی با عنوان «بررسی رابطه بین باورهای مذهبی و سلامت فیزیکی، روانی و بیماریهای حاد» انجام دادند. نتایج تحلیل رگرسیون چندمتغیره نشان داد که ارتباط معناداری بین اجزای باورهای دینی و سلامتی وجود دارد. اعمال خصوصی مذهب مثل دعا، تفکر و گوش دادن به برنامه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مذهبی، رابطه</w:t>
                  </w:r>
                  <w:r w:rsidR="008D593E"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ی معکوس با</w:t>
                  </w:r>
                  <w:r w:rsidR="00425F13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سلامت فیزیکی</w:t>
                  </w:r>
                  <w:r w:rsidR="00DB2EC8">
                    <w:rPr>
                      <w:rFonts w:cs="B Zar"/>
                      <w:sz w:val="26"/>
                      <w:szCs w:val="26"/>
                    </w:rPr>
                    <w:softHyphen/>
                  </w:r>
                  <w:r w:rsidR="008D593E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داشت (الیزابت و همکاران، 2005).</w:t>
                  </w:r>
                </w:p>
                <w:p w:rsidR="002734D6" w:rsidRPr="002734D6" w:rsidRDefault="002734D6" w:rsidP="00DB2EC8">
                  <w:pPr>
                    <w:spacing w:after="0" w:line="240" w:lineRule="auto"/>
                    <w:jc w:val="both"/>
                    <w:rPr>
                      <w:rFonts w:cs="B Zar"/>
                      <w:sz w:val="18"/>
                      <w:szCs w:val="18"/>
                    </w:rPr>
                  </w:pPr>
                </w:p>
                <w:p w:rsidR="008C59B6" w:rsidRPr="00C94243" w:rsidRDefault="008C59B6" w:rsidP="00826C9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C942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</w:t>
                  </w:r>
                </w:p>
                <w:p w:rsidR="008C59B6" w:rsidRPr="00765A1B" w:rsidRDefault="008C59B6" w:rsidP="001E6B0B">
                  <w:pPr>
                    <w:jc w:val="mediumKashida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 w:rsidR="005F4AFA">
        <w:rPr>
          <w:rtl/>
        </w:rPr>
        <w:tab/>
      </w:r>
      <w:r w:rsidR="00E730C0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6D9E6321" wp14:editId="704DE72A">
            <wp:simplePos x="0" y="0"/>
            <wp:positionH relativeFrom="column">
              <wp:posOffset>-762000</wp:posOffset>
            </wp:positionH>
            <wp:positionV relativeFrom="paragraph">
              <wp:posOffset>138430</wp:posOffset>
            </wp:positionV>
            <wp:extent cx="10640060" cy="7564120"/>
            <wp:effectExtent l="0" t="0" r="0" b="0"/>
            <wp:wrapTight wrapText="bothSides">
              <wp:wrapPolygon edited="0">
                <wp:start x="0" y="0"/>
                <wp:lineTo x="0" y="21542"/>
                <wp:lineTo x="21579" y="21542"/>
                <wp:lineTo x="21579" y="0"/>
                <wp:lineTo x="0" y="0"/>
              </wp:wrapPolygon>
            </wp:wrapTight>
            <wp:docPr id="10" name="Picture 10" descr="F:\Users\karshenase namaz\Downloads\Compressed\vector ha\Abstract Backgrounds S3 (www.Downloadha.com)\Abstract Backgrounds\shutterstock_9089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ers\karshenase namaz\Downloads\Compressed\vector ha\Abstract Backgrounds S3 (www.Downloadha.com)\Abstract Backgrounds\shutterstock_908913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060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D3A" w:rsidRDefault="008228CF" w:rsidP="005F4AFA">
      <w:pPr>
        <w:rPr>
          <w:rtl/>
        </w:rPr>
      </w:pPr>
      <w:r>
        <w:rPr>
          <w:noProof/>
          <w:rtl/>
        </w:rPr>
        <w:lastRenderedPageBreak/>
        <w:pict>
          <v:shape id="_x0000_s1030" type="#_x0000_t202" style="position:absolute;left:0;text-align:left;margin-left:227.9pt;margin-top:12.95pt;width:239.35pt;height:567.1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:rsidR="00B76764" w:rsidRDefault="00710215" w:rsidP="008D5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27"/>
                    <w:rPr>
                      <w:rFonts w:cs="B Zar"/>
                      <w:b/>
                      <w:bCs/>
                      <w:sz w:val="30"/>
                      <w:szCs w:val="30"/>
                    </w:rPr>
                  </w:pPr>
                  <w:r w:rsidRPr="004477B8"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</w:rPr>
                    <w:t>فهرست منابع و مآخذ:</w:t>
                  </w:r>
                </w:p>
                <w:p w:rsidR="004477B8" w:rsidRPr="004477B8" w:rsidRDefault="004477B8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  <w:rtl/>
                    </w:rPr>
                  </w:pPr>
                  <w:r w:rsidRPr="004477B8">
                    <w:rPr>
                      <w:rFonts w:cs="B Zar" w:hint="cs"/>
                      <w:rtl/>
                    </w:rPr>
                    <w:t xml:space="preserve">اسلامی احمد علی. (1375). </w:t>
                  </w:r>
                  <w:r w:rsidRPr="008D593E">
                    <w:rPr>
                      <w:rFonts w:cs="B Zar" w:hint="cs"/>
                      <w:rtl/>
                    </w:rPr>
                    <w:t>بررسی نگرش فرد نسبت به مذهبی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بودن و رابطه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ی آن با افسردگی در دانش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آموزان سال آخر دبیرستان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های اسلام شهر در سال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تحصیلی 76-1375</w:t>
                  </w:r>
                  <w:r w:rsidRPr="004477B8">
                    <w:rPr>
                      <w:rFonts w:cs="B Zar" w:hint="cs"/>
                      <w:rtl/>
                    </w:rPr>
                    <w:t>. پایان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>نامه کارشناسی ارشد، دانشکده بهداشت و انستیتو تحقیقات بهداشتی. دانشگاه</w:t>
                  </w:r>
                  <w:r w:rsidRPr="004477B8">
                    <w:rPr>
                      <w:rFonts w:cs="B Zar"/>
                      <w:rtl/>
                    </w:rPr>
                    <w:t xml:space="preserve"> </w:t>
                  </w:r>
                  <w:r w:rsidRPr="004477B8">
                    <w:rPr>
                      <w:rFonts w:cs="B Zar" w:hint="cs"/>
                      <w:rtl/>
                    </w:rPr>
                    <w:t>علوم</w:t>
                  </w:r>
                  <w:r w:rsidRPr="004477B8">
                    <w:rPr>
                      <w:rFonts w:cs="B Zar"/>
                      <w:rtl/>
                    </w:rPr>
                    <w:t xml:space="preserve"> </w:t>
                  </w:r>
                  <w:r w:rsidRPr="004477B8">
                    <w:rPr>
                      <w:rFonts w:cs="B Zar" w:hint="cs"/>
                      <w:rtl/>
                    </w:rPr>
                    <w:t>پزشكي</w:t>
                  </w:r>
                  <w:r w:rsidRPr="004477B8">
                    <w:rPr>
                      <w:rFonts w:cs="B Zar"/>
                      <w:rtl/>
                    </w:rPr>
                    <w:t xml:space="preserve"> </w:t>
                  </w:r>
                  <w:r w:rsidRPr="004477B8">
                    <w:rPr>
                      <w:rFonts w:cs="B Zar" w:hint="cs"/>
                      <w:rtl/>
                    </w:rPr>
                    <w:t>تهران.</w:t>
                  </w:r>
                </w:p>
                <w:p w:rsidR="004477B8" w:rsidRPr="004477B8" w:rsidRDefault="004477B8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  <w:rtl/>
                    </w:rPr>
                  </w:pPr>
                  <w:r w:rsidRPr="004477B8">
                    <w:rPr>
                      <w:rFonts w:cs="B Zar" w:hint="cs"/>
                      <w:rtl/>
                    </w:rPr>
                    <w:t xml:space="preserve">بهرامی مشعوف عباس. (1373). </w:t>
                  </w:r>
                  <w:r w:rsidRPr="008D593E">
                    <w:rPr>
                      <w:rFonts w:cs="B Zar" w:hint="cs"/>
                      <w:rtl/>
                    </w:rPr>
                    <w:t>بررسی رابطه بین میزان عبادت و سلامت روان در دانشجویان پسر مرکز تربیت معلم همدان</w:t>
                  </w:r>
                  <w:r w:rsidRPr="004477B8">
                    <w:rPr>
                      <w:rFonts w:cs="B Zar" w:hint="cs"/>
                      <w:rtl/>
                    </w:rPr>
                    <w:t>. پایان نامه کارشناسی ارشد، دانشکده روانشناسی و علوم تربیتی، دانشگاه تربیت معلم.</w:t>
                  </w:r>
                </w:p>
                <w:p w:rsidR="004477B8" w:rsidRPr="004477B8" w:rsidRDefault="004477B8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  <w:rtl/>
                    </w:rPr>
                  </w:pPr>
                  <w:r w:rsidRPr="004477B8">
                    <w:rPr>
                      <w:rFonts w:cs="B Zar" w:hint="cs"/>
                      <w:rtl/>
                    </w:rPr>
                    <w:t>جان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 xml:space="preserve">بزرگی مسعود. (1378). </w:t>
                  </w:r>
                  <w:r w:rsidRPr="008D593E">
                    <w:rPr>
                      <w:rFonts w:cs="B Zar" w:hint="cs"/>
                      <w:rtl/>
                    </w:rPr>
                    <w:t>بررسی اثربخشی روان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درمانگری کوتاه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 xml:space="preserve">مدت آموزش </w:t>
                  </w:r>
                  <w:r w:rsidRPr="004477B8">
                    <w:rPr>
                      <w:rFonts w:cs="B Zar" w:hint="cs"/>
                      <w:rtl/>
                    </w:rPr>
                    <w:t>خودمهارگری با و بدون جهت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>گیری مذهبی بر مهار اضطراب و تنیدگی در سطح دانشجویان دانشگاه تهران. رساله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 xml:space="preserve">ی دکتری، دانشکده علوم انسانی، دانشگاه تربیت </w:t>
                  </w:r>
                </w:p>
                <w:p w:rsidR="004477B8" w:rsidRPr="004477B8" w:rsidRDefault="004477B8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  <w:rtl/>
                    </w:rPr>
                  </w:pPr>
                  <w:r w:rsidRPr="004477B8">
                    <w:rPr>
                      <w:rFonts w:cs="B Zar" w:hint="cs"/>
                      <w:rtl/>
                    </w:rPr>
                    <w:t>کرمی جهانگیر، روغنچی محمود، عطاری یوسفعلی، بشلیده کیومرث، شکری مهتاب. (1385). بررسی روابط ساده و چندگانه ابعاد جهت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>گیری مذهبی با سلامت روانی در دانشجویان دانشگاه رازی کرمانشاه. مجله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>ی علوم تربیتی و روانشناسی دانشگاه شهید چمران اهواز، دوره</w:t>
                  </w:r>
                  <w:r w:rsidRPr="004477B8">
                    <w:rPr>
                      <w:rFonts w:cs="B Zar" w:hint="cs"/>
                      <w:rtl/>
                    </w:rPr>
                    <w:softHyphen/>
                    <w:t xml:space="preserve"> سوم، سال سیزدهم، شماره 3، صص 52-31.</w:t>
                  </w:r>
                </w:p>
                <w:p w:rsidR="008D593E" w:rsidRDefault="008D593E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</w:rPr>
                  </w:pPr>
                  <w:r w:rsidRPr="008D593E">
                    <w:rPr>
                      <w:rFonts w:cs="B Zar" w:hint="cs"/>
                      <w:rtl/>
                    </w:rPr>
                    <w:t>ظروفی مجید. (1388). بررسي سلامت رواني و رابطه آن با گرايش به اعمال مذهبي دربين دانشجويان دانشگاه آزاد شبستر. فصلنامه روانشناسی و دین، سال دوم</w:t>
                  </w:r>
                  <w:r>
                    <w:rPr>
                      <w:rFonts w:cs="B Zar" w:hint="cs"/>
                      <w:rtl/>
                    </w:rPr>
                    <w:t>، ش</w:t>
                  </w:r>
                  <w:r w:rsidRPr="008D593E">
                    <w:rPr>
                      <w:rFonts w:cs="B Zar" w:hint="cs"/>
                      <w:rtl/>
                    </w:rPr>
                    <w:t xml:space="preserve"> 4 (پياپي 8)، صص 156-143.</w:t>
                  </w:r>
                </w:p>
                <w:p w:rsidR="008D593E" w:rsidRDefault="008D593E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</w:rPr>
                  </w:pPr>
                  <w:r w:rsidRPr="008D593E">
                    <w:rPr>
                      <w:rFonts w:cs="B Zar" w:hint="cs"/>
                      <w:rtl/>
                    </w:rPr>
                    <w:t>حمید نجمه. (1388). بررسی رابطه نگرش مذهبی با سلامت روانی و عملکرد سیستم ایمنی بدن (سلولهای</w:t>
                  </w:r>
                  <w:r w:rsidRPr="008D593E">
                    <w:rPr>
                      <w:rFonts w:cs="B Zar"/>
                    </w:rPr>
                    <w:t>T</w:t>
                  </w:r>
                  <w:r w:rsidRPr="008D593E">
                    <w:rPr>
                      <w:rFonts w:cs="B Zar" w:hint="cs"/>
                      <w:rtl/>
                    </w:rPr>
                    <w:t xml:space="preserve"> کمکی، سلولهای</w:t>
                  </w:r>
                  <w:r w:rsidRPr="008D593E">
                    <w:rPr>
                      <w:rFonts w:cs="B Zar"/>
                    </w:rPr>
                    <w:t>T</w:t>
                  </w:r>
                  <w:r w:rsidRPr="008D593E">
                    <w:rPr>
                      <w:rFonts w:cs="B Zar" w:hint="cs"/>
                      <w:rtl/>
                    </w:rPr>
                    <w:t xml:space="preserve"> مهاری/انهدامی و سلولهای ضد سرطانی</w:t>
                  </w:r>
                  <w:r w:rsidRPr="008D593E">
                    <w:rPr>
                      <w:rFonts w:cs="B Zar"/>
                    </w:rPr>
                    <w:t>NK</w:t>
                  </w:r>
                  <w:r w:rsidRPr="008D593E">
                    <w:rPr>
                      <w:rFonts w:cs="B Zar" w:hint="cs"/>
                      <w:rtl/>
                    </w:rPr>
                    <w:t>). مجله مطالعات روان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شناختی دانشکده علوم تربیتی و روان</w:t>
                  </w:r>
                  <w:r w:rsidRPr="008D593E">
                    <w:rPr>
                      <w:rFonts w:cs="B Zar" w:hint="cs"/>
                      <w:rtl/>
                    </w:rPr>
                    <w:softHyphen/>
                    <w:t>شناسی دانشگاه الزهرا (س)، دوره 5، شماره2، صص 67-53.</w:t>
                  </w:r>
                </w:p>
                <w:p w:rsidR="008D593E" w:rsidRPr="008D593E" w:rsidRDefault="008D593E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cs="B Zar"/>
                      <w:rtl/>
                    </w:rPr>
                  </w:pPr>
                </w:p>
                <w:p w:rsidR="004477B8" w:rsidRPr="004477B8" w:rsidRDefault="004477B8" w:rsidP="008D593E">
                  <w:pPr>
                    <w:tabs>
                      <w:tab w:val="left" w:pos="3243"/>
                    </w:tabs>
                    <w:spacing w:after="0" w:line="168" w:lineRule="auto"/>
                    <w:ind w:left="-67"/>
                    <w:contextualSpacing/>
                    <w:jc w:val="both"/>
                    <w:rPr>
                      <w:rFonts w:ascii="Times New Roman" w:hAnsi="Times New Roman" w:cs="B Zar"/>
                      <w:rtl/>
                    </w:rPr>
                  </w:pPr>
                  <w:r w:rsidRPr="008D593E">
                    <w:rPr>
                      <w:rFonts w:cs="B Zar"/>
                    </w:rPr>
                    <w:t xml:space="preserve">Elizabeth A R, Elizabeth M A, Joseph J C. (2005). </w:t>
                  </w:r>
                  <w:proofErr w:type="gramStart"/>
                  <w:r w:rsidRPr="008D593E">
                    <w:rPr>
                      <w:rFonts w:cs="B Zar"/>
                    </w:rPr>
                    <w:t>The relationship between religion/spirituality</w:t>
                  </w:r>
                  <w:r w:rsidRPr="004477B8">
                    <w:rPr>
                      <w:rFonts w:ascii="Times New Roman" w:hAnsi="Times New Roman" w:cs="B Zar"/>
                    </w:rPr>
                    <w:t xml:space="preserve"> and physical health, mental health and panic in a chronic pain population.</w:t>
                  </w:r>
                  <w:proofErr w:type="gramEnd"/>
                  <w:r w:rsidRPr="004477B8">
                    <w:rPr>
                      <w:rFonts w:ascii="Times New Roman" w:hAnsi="Times New Roman" w:cs="B Zar"/>
                    </w:rPr>
                    <w:t xml:space="preserve"> Journal of Pain, No. 116, PP: 311-321. Murphy E </w:t>
                  </w:r>
                  <w:proofErr w:type="gramStart"/>
                  <w:r w:rsidRPr="004477B8">
                    <w:rPr>
                      <w:rFonts w:ascii="Times New Roman" w:hAnsi="Times New Roman" w:cs="B Zar"/>
                    </w:rPr>
                    <w:t>J.,</w:t>
                  </w:r>
                  <w:proofErr w:type="gramEnd"/>
                  <w:r w:rsidRPr="004477B8">
                    <w:rPr>
                      <w:rFonts w:ascii="Times New Roman" w:hAnsi="Times New Roman" w:cs="B Zar"/>
                    </w:rPr>
                    <w:t xml:space="preserve"> &amp; </w:t>
                  </w:r>
                  <w:proofErr w:type="spellStart"/>
                  <w:r w:rsidRPr="004477B8">
                    <w:rPr>
                      <w:rFonts w:ascii="Times New Roman" w:hAnsi="Times New Roman" w:cs="B Zar"/>
                    </w:rPr>
                    <w:t>Mahalingam</w:t>
                  </w:r>
                  <w:proofErr w:type="spellEnd"/>
                  <w:r w:rsidRPr="004477B8">
                    <w:rPr>
                      <w:rFonts w:ascii="Times New Roman" w:hAnsi="Times New Roman" w:cs="B Zar"/>
                    </w:rPr>
                    <w:t xml:space="preserve"> R. (2006). Perceived congruence Between Expectations and Outcomes: Implications for Mental Health among Caribbean Immigrants, American Journal of Orthopsychiatry, Vol. 76, Issue 1, PP: 120- 127.</w:t>
                  </w:r>
                </w:p>
                <w:p w:rsidR="004477B8" w:rsidRPr="004477B8" w:rsidRDefault="004477B8" w:rsidP="004477B8">
                  <w:pPr>
                    <w:tabs>
                      <w:tab w:val="left" w:pos="3243"/>
                    </w:tabs>
                    <w:bidi w:val="0"/>
                    <w:spacing w:before="240" w:after="240" w:line="168" w:lineRule="auto"/>
                    <w:ind w:left="102" w:right="142"/>
                    <w:contextualSpacing/>
                    <w:jc w:val="both"/>
                    <w:rPr>
                      <w:rFonts w:ascii="Times New Roman" w:hAnsi="Times New Roman" w:cs="B Zar"/>
                    </w:rPr>
                  </w:pPr>
                  <w:proofErr w:type="spellStart"/>
                  <w:r w:rsidRPr="004477B8">
                    <w:rPr>
                      <w:rFonts w:ascii="Times New Roman" w:hAnsi="Times New Roman" w:cs="B Zar"/>
                    </w:rPr>
                    <w:t>Exline</w:t>
                  </w:r>
                  <w:proofErr w:type="spellEnd"/>
                  <w:r w:rsidRPr="004477B8">
                    <w:rPr>
                      <w:rFonts w:ascii="Times New Roman" w:hAnsi="Times New Roman" w:cs="B Zar"/>
                    </w:rPr>
                    <w:t xml:space="preserve"> J </w:t>
                  </w:r>
                  <w:proofErr w:type="spellStart"/>
                  <w:r w:rsidRPr="004477B8">
                    <w:rPr>
                      <w:rFonts w:ascii="Times New Roman" w:hAnsi="Times New Roman" w:cs="B Zar"/>
                    </w:rPr>
                    <w:t>J</w:t>
                  </w:r>
                  <w:proofErr w:type="spellEnd"/>
                  <w:r w:rsidRPr="004477B8">
                    <w:rPr>
                      <w:rFonts w:ascii="Times New Roman" w:hAnsi="Times New Roman" w:cs="B Zar"/>
                    </w:rPr>
                    <w:t>. (2008). Beliefs about god and forgiveness in a Baptist church sample, Journal of Psychology and Christianity, 27, PP: 131- 139.</w:t>
                  </w:r>
                </w:p>
                <w:p w:rsidR="004477B8" w:rsidRPr="004477B8" w:rsidRDefault="004477B8" w:rsidP="004477B8">
                  <w:pPr>
                    <w:tabs>
                      <w:tab w:val="left" w:pos="3243"/>
                    </w:tabs>
                    <w:bidi w:val="0"/>
                    <w:spacing w:before="240" w:after="240" w:line="168" w:lineRule="auto"/>
                    <w:ind w:left="-709" w:right="-709"/>
                    <w:contextualSpacing/>
                    <w:jc w:val="both"/>
                    <w:rPr>
                      <w:rFonts w:ascii="Times New Roman" w:hAnsi="Times New Roman" w:cs="B Zar"/>
                    </w:rPr>
                  </w:pPr>
                </w:p>
                <w:p w:rsidR="004477B8" w:rsidRPr="004477B8" w:rsidRDefault="004477B8" w:rsidP="004477B8">
                  <w:pPr>
                    <w:pStyle w:val="ListParagraph"/>
                    <w:spacing w:line="240" w:lineRule="auto"/>
                    <w:ind w:left="327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710215" w:rsidRDefault="00710215" w:rsidP="00710215">
                  <w:pPr>
                    <w:pStyle w:val="NormalWeb"/>
                    <w:bidi/>
                    <w:jc w:val="mediumKashida"/>
                    <w:rPr>
                      <w:rFonts w:ascii="2 zar" w:hAnsi="2 zar" w:cs="B Zar"/>
                      <w:noProof/>
                      <w:sz w:val="8"/>
                      <w:szCs w:val="8"/>
                      <w:rtl/>
                      <w:lang w:bidi="ar-SA"/>
                    </w:rPr>
                  </w:pPr>
                </w:p>
                <w:p w:rsidR="00B76764" w:rsidRDefault="00B76764" w:rsidP="00710215">
                  <w:pPr>
                    <w:pStyle w:val="NormalWeb"/>
                    <w:bidi/>
                    <w:jc w:val="mediumKashida"/>
                    <w:rPr>
                      <w:rFonts w:ascii="2 zar" w:hAnsi="2 zar" w:cs="B Zar"/>
                      <w:noProof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2 zar" w:hAnsi="2 zar" w:cs="B Zar" w:hint="cs"/>
                      <w:noProof/>
                      <w:sz w:val="26"/>
                      <w:szCs w:val="26"/>
                      <w:rtl/>
                      <w:lang w:bidi="ar-SA"/>
                    </w:rPr>
                    <w:t xml:space="preserve">            </w:t>
                  </w:r>
                  <w:r w:rsidR="008C59B6">
                    <w:rPr>
                      <w:rFonts w:ascii="2 zar" w:hAnsi="2 zar" w:cs="B Zar" w:hint="cs"/>
                      <w:noProof/>
                      <w:sz w:val="26"/>
                      <w:szCs w:val="26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2 zar" w:hAnsi="2 zar" w:cs="B Zar" w:hint="cs"/>
                      <w:noProof/>
                      <w:sz w:val="26"/>
                      <w:szCs w:val="26"/>
                      <w:rtl/>
                      <w:lang w:bidi="ar-SA"/>
                    </w:rPr>
                    <w:t xml:space="preserve">                  </w:t>
                  </w:r>
                  <w:r w:rsidR="008C59B6">
                    <w:rPr>
                      <w:rFonts w:ascii="2 zar" w:hAnsi="2 zar" w:cs="B Zar" w:hint="cs"/>
                      <w:noProof/>
                      <w:sz w:val="26"/>
                      <w:szCs w:val="26"/>
                      <w:rtl/>
                      <w:lang w:bidi="ar-SA"/>
                    </w:rPr>
                    <w:t xml:space="preserve">            </w:t>
                  </w:r>
                  <w:r w:rsidR="008C59B6" w:rsidRPr="00C942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5</w:t>
                  </w:r>
                  <w:r>
                    <w:rPr>
                      <w:rFonts w:ascii="2 zar" w:hAnsi="2 zar" w:cs="B Zar" w:hint="cs"/>
                      <w:noProof/>
                      <w:sz w:val="26"/>
                      <w:szCs w:val="26"/>
                      <w:rtl/>
                      <w:lang w:bidi="ar-SA"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  <w:r w:rsidR="00E730C0">
        <w:rPr>
          <w:rFonts w:cs="Arial"/>
          <w:noProof/>
          <w:rtl/>
        </w:rPr>
        <w:drawing>
          <wp:anchor distT="0" distB="0" distL="114300" distR="114300" simplePos="0" relativeHeight="251669504" behindDoc="1" locked="0" layoutInCell="1" allowOverlap="1" wp14:anchorId="0DD64D37" wp14:editId="715CEA01">
            <wp:simplePos x="0" y="0"/>
            <wp:positionH relativeFrom="column">
              <wp:posOffset>-1781175</wp:posOffset>
            </wp:positionH>
            <wp:positionV relativeFrom="paragraph">
              <wp:posOffset>-2540</wp:posOffset>
            </wp:positionV>
            <wp:extent cx="10640060" cy="7564120"/>
            <wp:effectExtent l="0" t="0" r="0" b="0"/>
            <wp:wrapTight wrapText="bothSides">
              <wp:wrapPolygon edited="0">
                <wp:start x="0" y="0"/>
                <wp:lineTo x="0" y="21542"/>
                <wp:lineTo x="21579" y="21542"/>
                <wp:lineTo x="21579" y="0"/>
                <wp:lineTo x="0" y="0"/>
              </wp:wrapPolygon>
            </wp:wrapTight>
            <wp:docPr id="9" name="Picture 9" descr="F:\Users\karshenase namaz\Downloads\Compressed\vector ha\Abstract Backgrounds S3 (www.Downloadha.com)\Abstract Backgrounds\shutterstock_9089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ers\karshenase namaz\Downloads\Compressed\vector ha\Abstract Backgrounds S3 (www.Downloadha.com)\Abstract Backgrounds\shutterstock_908913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060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pict>
          <v:shape id="_x0000_s1026" type="#_x0000_t202" style="position:absolute;left:0;text-align:left;margin-left:506.2pt;margin-top:13.9pt;width:247.6pt;height:567.15pt;z-index:251658240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826C94" w:rsidRDefault="00826C94" w:rsidP="00826C94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در بُعد پایبندی به اخلاقیات میزان همبستگی 55/0=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r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و در بعد پایبندی به مناسک، این میزان 38/0=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r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به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دست آمد که هر دو در سطح 001/0&gt;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t>p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معنادار بودند (کرمی و همکاران، 1385).</w:t>
                  </w:r>
                </w:p>
                <w:p w:rsidR="008D593E" w:rsidRPr="008D593E" w:rsidRDefault="00826C94" w:rsidP="00826C94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ظروفی (1388) به بررسی سلامت عمومی و رابطه آن با گرایش به اعمال مذهبی در بین دانشجویان دانشگاه آزاد شبستر پرداخت. نتایج نشان داد بین سلامت عمومی و گرایش به اعمال مذهبی رابطه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 xml:space="preserve">ی معناداری وجود دارد. </w:t>
                  </w:r>
                  <w:r>
                    <w:t xml:space="preserve">         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  <w:r>
                    <w:t xml:space="preserve">     </w:t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همچنین میزان سلامت عمومی در دانشجویان دختر و گرایش به اعمال مذهبی در دانشجویان پسر بیشتر بود(ظروفی، 1388). حمید (1388)، در پژوهشی بین</w:t>
                  </w:r>
                  <w:r w:rsidR="00EF7D84"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="00EF7D84"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رشته-ای، به بررسی رابطه نگرش مذهبی با سلامت عمومی و عملکرد سیستم ایمنی بدن پرداخت. نتایج نشان داد بین نگرش مذهبی و سلامت عمومی رابطه مثبت و معناداری وجود دارد. هم چنین بین نگرش مذهبی و سیستم ایمنی رابطه مثبت و معناداری وجود دارد. از سوی دیگر، بین سلامت عمومی و سیستم ایمنی دانشجویان با نگرش مذهبیِ پایین و بالا تفاوت معنادار وجود داشت (حمید، 1388). </w:t>
                  </w:r>
                </w:p>
                <w:p w:rsidR="008D593E" w:rsidRPr="008D593E" w:rsidRDefault="008D593E" w:rsidP="008D593E">
                  <w:pPr>
                    <w:spacing w:after="0" w:line="240" w:lineRule="auto"/>
                    <w:jc w:val="both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با بررسی پژوهش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مذکور، می</w:t>
                  </w:r>
                  <w:r w:rsidRPr="008D593E">
                    <w:rPr>
                      <w:rFonts w:cs="B Zar"/>
                      <w:sz w:val="26"/>
                      <w:szCs w:val="26"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توان دریافت که بیشتر پژوهش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 به بررسی جهت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گیری مذهبی پرداخته است که خود جنبه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ای از دینداری است. هم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چنین پژوهش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های انجام</w:t>
                  </w:r>
                  <w:r w:rsidRPr="008D593E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گرفته کمتر به محیط دانشگاهی و علمی وارد شده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 xml:space="preserve">اند. 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دانشگاه، سازمانی است علمی و پژوهشی که دانشجویان در آن با دیدی علمی به زندگی و 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دین می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نگرند، لذا دین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</w:r>
                  <w:r w:rsidR="00425F13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t>پژوهی و ارتباط دینداری با سلامت عمومی در آن محیط، می</w:t>
                  </w:r>
                  <w:r w:rsidRPr="008D593E">
                    <w:rPr>
                      <w:rFonts w:cs="B Zar" w:hint="cs"/>
                      <w:sz w:val="26"/>
                      <w:szCs w:val="26"/>
                      <w:rtl/>
                    </w:rPr>
                    <w:softHyphen/>
                    <w:t>تواند نتایج مهمی را به دست دهد.</w:t>
                  </w:r>
                </w:p>
                <w:p w:rsidR="00417D3A" w:rsidRPr="00417D3A" w:rsidRDefault="008C59B6" w:rsidP="00EF7D84">
                  <w:pPr>
                    <w:spacing w:line="240" w:lineRule="auto"/>
                    <w:jc w:val="both"/>
                    <w:rPr>
                      <w:sz w:val="26"/>
                      <w:szCs w:val="26"/>
                    </w:rPr>
                  </w:pPr>
                  <w:r w:rsidRPr="008D593E">
                    <w:rPr>
                      <w:rFonts w:ascii="2 zar" w:eastAsia="Times New Roman" w:hAnsi="2 zar" w:cs="B Zar" w:hint="cs"/>
                      <w:noProof/>
                      <w:sz w:val="50"/>
                      <w:szCs w:val="48"/>
                      <w:rtl/>
                      <w:lang w:bidi="ar-SA"/>
                    </w:rPr>
                    <w:t xml:space="preserve">                      </w:t>
                  </w:r>
                  <w:r w:rsidRPr="00C942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4</w:t>
                  </w:r>
                  <w:r w:rsidR="0081173C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2" type="#_x0000_t202" style="position:absolute;left:0;text-align:left;margin-left:-54.8pt;margin-top:11.15pt;width:247.6pt;height:567.15pt;z-index:251664384;mso-position-horizontal-relative:text;mso-position-vertical-relative:text" fillcolor="white [3201]" strokecolor="#9bbb59 [3206]" strokeweight="1pt">
            <v:stroke dashstyle="dash"/>
            <v:shadow color="#868686"/>
            <v:textbox style="mso-next-textbox:#_x0000_s1032">
              <w:txbxContent>
                <w:p w:rsidR="00417D3A" w:rsidRPr="00417D3A" w:rsidRDefault="00360500" w:rsidP="006A67FD">
                  <w:pPr>
                    <w:ind w:left="27"/>
                  </w:pPr>
                  <w:bookmarkStart w:id="1" w:name="_GoBack"/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968806" cy="7089568"/>
                        <wp:effectExtent l="0" t="0" r="0" b="0"/>
                        <wp:docPr id="6" name="Picture 6" descr="F:\Users\karshenase namaz\Desktop\borderb (332)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:\Users\karshenase namaz\Desktop\borderb (332)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8806" cy="7089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</w:p>
              </w:txbxContent>
            </v:textbox>
            <w10:wrap anchorx="page"/>
          </v:shape>
        </w:pict>
      </w:r>
    </w:p>
    <w:sectPr w:rsidR="00417D3A" w:rsidSect="005F4AFA">
      <w:pgSz w:w="16838" w:h="11906" w:orient="landscape"/>
      <w:pgMar w:top="2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CF" w:rsidRDefault="008228CF" w:rsidP="0000686C">
      <w:pPr>
        <w:spacing w:after="0" w:line="240" w:lineRule="auto"/>
      </w:pPr>
      <w:r>
        <w:separator/>
      </w:r>
    </w:p>
  </w:endnote>
  <w:endnote w:type="continuationSeparator" w:id="0">
    <w:p w:rsidR="008228CF" w:rsidRDefault="008228CF" w:rsidP="0000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z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CF" w:rsidRDefault="008228CF" w:rsidP="0000686C">
      <w:pPr>
        <w:spacing w:after="0" w:line="240" w:lineRule="auto"/>
      </w:pPr>
      <w:r>
        <w:separator/>
      </w:r>
    </w:p>
  </w:footnote>
  <w:footnote w:type="continuationSeparator" w:id="0">
    <w:p w:rsidR="008228CF" w:rsidRDefault="008228CF" w:rsidP="0000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75pt;height:17.75pt;visibility:visible;mso-wrap-style:square" o:bullet="t">
        <v:imagedata r:id="rId1" o:title=""/>
      </v:shape>
    </w:pict>
  </w:numPicBullet>
  <w:abstractNum w:abstractNumId="0">
    <w:nsid w:val="0D2F75DE"/>
    <w:multiLevelType w:val="hybridMultilevel"/>
    <w:tmpl w:val="2E04CD5E"/>
    <w:lvl w:ilvl="0" w:tplc="1F74129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81732A3"/>
    <w:multiLevelType w:val="hybridMultilevel"/>
    <w:tmpl w:val="BCE05C68"/>
    <w:lvl w:ilvl="0" w:tplc="04090009">
      <w:start w:val="1"/>
      <w:numFmt w:val="bullet"/>
      <w:lvlText w:val="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E81"/>
    <w:rsid w:val="0000686C"/>
    <w:rsid w:val="00164A6A"/>
    <w:rsid w:val="001E6B0B"/>
    <w:rsid w:val="00201383"/>
    <w:rsid w:val="00216013"/>
    <w:rsid w:val="002734D6"/>
    <w:rsid w:val="0034097A"/>
    <w:rsid w:val="00360500"/>
    <w:rsid w:val="00390C48"/>
    <w:rsid w:val="00417D3A"/>
    <w:rsid w:val="00425F13"/>
    <w:rsid w:val="004430DF"/>
    <w:rsid w:val="004477B8"/>
    <w:rsid w:val="00456DB4"/>
    <w:rsid w:val="004C29F9"/>
    <w:rsid w:val="005619F3"/>
    <w:rsid w:val="005A3E81"/>
    <w:rsid w:val="005F4AFA"/>
    <w:rsid w:val="00632406"/>
    <w:rsid w:val="00646F7E"/>
    <w:rsid w:val="006A67FD"/>
    <w:rsid w:val="006F6810"/>
    <w:rsid w:val="00710215"/>
    <w:rsid w:val="00765A1B"/>
    <w:rsid w:val="00766992"/>
    <w:rsid w:val="00767421"/>
    <w:rsid w:val="00794BD2"/>
    <w:rsid w:val="0081173C"/>
    <w:rsid w:val="008228CF"/>
    <w:rsid w:val="00826C94"/>
    <w:rsid w:val="008C59B6"/>
    <w:rsid w:val="008D593E"/>
    <w:rsid w:val="008F261C"/>
    <w:rsid w:val="00922D08"/>
    <w:rsid w:val="00B032A0"/>
    <w:rsid w:val="00B76764"/>
    <w:rsid w:val="00B82DB5"/>
    <w:rsid w:val="00B94101"/>
    <w:rsid w:val="00BA1482"/>
    <w:rsid w:val="00BE52F3"/>
    <w:rsid w:val="00BF4686"/>
    <w:rsid w:val="00C07315"/>
    <w:rsid w:val="00C15D89"/>
    <w:rsid w:val="00C97564"/>
    <w:rsid w:val="00CB4E3B"/>
    <w:rsid w:val="00CD743E"/>
    <w:rsid w:val="00DA5657"/>
    <w:rsid w:val="00DB2EC8"/>
    <w:rsid w:val="00E5357B"/>
    <w:rsid w:val="00E650E0"/>
    <w:rsid w:val="00E730C0"/>
    <w:rsid w:val="00E80131"/>
    <w:rsid w:val="00EB7CEA"/>
    <w:rsid w:val="00EF05E4"/>
    <w:rsid w:val="00EF7D84"/>
    <w:rsid w:val="00F157E3"/>
    <w:rsid w:val="00F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3E81"/>
    <w:pPr>
      <w:bidi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A3E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17D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7D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86C"/>
  </w:style>
  <w:style w:type="paragraph" w:styleId="Footer">
    <w:name w:val="footer"/>
    <w:basedOn w:val="Normal"/>
    <w:link w:val="FooterChar"/>
    <w:uiPriority w:val="99"/>
    <w:unhideWhenUsed/>
    <w:rsid w:val="0000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86C"/>
  </w:style>
  <w:style w:type="paragraph" w:styleId="ListParagraph">
    <w:name w:val="List Paragraph"/>
    <w:basedOn w:val="Normal"/>
    <w:uiPriority w:val="34"/>
    <w:qFormat/>
    <w:rsid w:val="00710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D6EF-AC80-428E-8FAD-2D7F6DFB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MyCompany2011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MyName</dc:creator>
  <cp:keywords/>
  <dc:description/>
  <cp:lastModifiedBy>MRT Pack 30 DVDs</cp:lastModifiedBy>
  <cp:revision>22</cp:revision>
  <dcterms:created xsi:type="dcterms:W3CDTF">2013-08-27T05:45:00Z</dcterms:created>
  <dcterms:modified xsi:type="dcterms:W3CDTF">2013-09-14T06:16:00Z</dcterms:modified>
</cp:coreProperties>
</file>